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91B2" w14:textId="10032A13" w:rsidR="00315933" w:rsidRDefault="004A7D37" w:rsidP="004A7D37">
      <w:pPr>
        <w:jc w:val="center"/>
        <w:rPr>
          <w:b/>
          <w:bCs/>
          <w:sz w:val="32"/>
          <w:szCs w:val="32"/>
          <w:u w:val="single"/>
        </w:rPr>
      </w:pPr>
      <w:r w:rsidRPr="00DA37A1">
        <w:rPr>
          <w:b/>
          <w:bCs/>
          <w:sz w:val="32"/>
          <w:szCs w:val="32"/>
          <w:u w:val="single"/>
        </w:rPr>
        <w:t>Deklaration Wirtschaftsdünger</w:t>
      </w:r>
    </w:p>
    <w:p w14:paraId="6471E471" w14:textId="77777777" w:rsidR="00BF63F8" w:rsidRPr="00395563" w:rsidRDefault="00BF63F8" w:rsidP="004A7D37">
      <w:pPr>
        <w:jc w:val="center"/>
        <w:rPr>
          <w:b/>
          <w:bCs/>
          <w:sz w:val="16"/>
          <w:szCs w:val="16"/>
          <w:u w:val="single"/>
        </w:rPr>
      </w:pPr>
      <w:bookmarkStart w:id="0" w:name="_GoBack"/>
      <w:bookmarkEnd w:id="0"/>
    </w:p>
    <w:p w14:paraId="155F2A65" w14:textId="26297EA3" w:rsidR="00DA37A1" w:rsidRDefault="00BF63F8" w:rsidP="00DA37A1">
      <w:pPr>
        <w:rPr>
          <w:b/>
          <w:bCs/>
          <w:sz w:val="28"/>
          <w:szCs w:val="28"/>
        </w:rPr>
      </w:pPr>
      <w:r w:rsidRPr="00BF63F8">
        <w:rPr>
          <w:b/>
          <w:bCs/>
          <w:sz w:val="28"/>
          <w:szCs w:val="28"/>
        </w:rPr>
        <w:t>Bezeichnung:</w:t>
      </w:r>
      <w:r>
        <w:rPr>
          <w:sz w:val="28"/>
          <w:szCs w:val="28"/>
        </w:rPr>
        <w:t xml:space="preserve"> </w:t>
      </w:r>
      <w:r w:rsidRPr="00BF63F8">
        <w:rPr>
          <w:sz w:val="28"/>
          <w:szCs w:val="28"/>
        </w:rPr>
        <w:t>____________________________</w:t>
      </w:r>
      <w:r>
        <w:rPr>
          <w:sz w:val="28"/>
          <w:szCs w:val="28"/>
        </w:rPr>
        <w:t>_________________________</w:t>
      </w:r>
    </w:p>
    <w:p w14:paraId="73ED04DE" w14:textId="77777777" w:rsidR="00BF63F8" w:rsidRPr="00FE1689" w:rsidRDefault="00BF63F8" w:rsidP="00DA37A1">
      <w:pPr>
        <w:rPr>
          <w:b/>
          <w:bCs/>
          <w:sz w:val="16"/>
          <w:szCs w:val="16"/>
        </w:rPr>
      </w:pPr>
    </w:p>
    <w:p w14:paraId="75DBF939" w14:textId="0082DDAC" w:rsidR="00DA37A1" w:rsidRPr="00DA37A1" w:rsidRDefault="00DA37A1" w:rsidP="00DA37A1">
      <w:pPr>
        <w:rPr>
          <w:b/>
          <w:bCs/>
          <w:sz w:val="28"/>
          <w:szCs w:val="28"/>
        </w:rPr>
      </w:pPr>
      <w:r w:rsidRPr="00DA37A1">
        <w:rPr>
          <w:b/>
          <w:bCs/>
          <w:sz w:val="28"/>
          <w:szCs w:val="28"/>
        </w:rPr>
        <w:t>Inhaltstoffe:</w:t>
      </w:r>
    </w:p>
    <w:tbl>
      <w:tblPr>
        <w:tblStyle w:val="Tabellenraster"/>
        <w:tblW w:w="0" w:type="auto"/>
        <w:tblLook w:val="04A0" w:firstRow="1" w:lastRow="0" w:firstColumn="1" w:lastColumn="0" w:noHBand="0" w:noVBand="1"/>
      </w:tblPr>
      <w:tblGrid>
        <w:gridCol w:w="1129"/>
        <w:gridCol w:w="1701"/>
        <w:gridCol w:w="6232"/>
      </w:tblGrid>
      <w:tr w:rsidR="00DA37A1" w14:paraId="294B0B16" w14:textId="77777777" w:rsidTr="00DA37A1">
        <w:tc>
          <w:tcPr>
            <w:tcW w:w="1129" w:type="dxa"/>
          </w:tcPr>
          <w:p w14:paraId="2AAE50A2" w14:textId="77777777" w:rsidR="00DA37A1" w:rsidRDefault="00DA37A1" w:rsidP="00DA37A1">
            <w:pPr>
              <w:rPr>
                <w:sz w:val="28"/>
                <w:szCs w:val="28"/>
              </w:rPr>
            </w:pPr>
          </w:p>
        </w:tc>
        <w:tc>
          <w:tcPr>
            <w:tcW w:w="1701" w:type="dxa"/>
          </w:tcPr>
          <w:p w14:paraId="7C582021" w14:textId="3D09D9C2" w:rsidR="00DA37A1" w:rsidRDefault="00DA37A1" w:rsidP="00DA37A1">
            <w:pPr>
              <w:rPr>
                <w:sz w:val="28"/>
                <w:szCs w:val="28"/>
              </w:rPr>
            </w:pPr>
            <w:r>
              <w:rPr>
                <w:sz w:val="28"/>
                <w:szCs w:val="28"/>
              </w:rPr>
              <w:t>kg/m³ bzw. t</w:t>
            </w:r>
          </w:p>
        </w:tc>
        <w:tc>
          <w:tcPr>
            <w:tcW w:w="6232" w:type="dxa"/>
          </w:tcPr>
          <w:p w14:paraId="5BD5848D" w14:textId="779AA02F" w:rsidR="00DA37A1" w:rsidRDefault="00DA37A1" w:rsidP="00DA37A1">
            <w:pPr>
              <w:rPr>
                <w:sz w:val="28"/>
                <w:szCs w:val="28"/>
              </w:rPr>
            </w:pPr>
            <w:r>
              <w:rPr>
                <w:sz w:val="28"/>
                <w:szCs w:val="28"/>
              </w:rPr>
              <w:t>Gesamtstickstoff (N)</w:t>
            </w:r>
          </w:p>
        </w:tc>
      </w:tr>
      <w:tr w:rsidR="00DA37A1" w14:paraId="15AB8EC5" w14:textId="77777777" w:rsidTr="00DA37A1">
        <w:tc>
          <w:tcPr>
            <w:tcW w:w="1129" w:type="dxa"/>
          </w:tcPr>
          <w:p w14:paraId="3EF51A1E" w14:textId="77777777" w:rsidR="00DA37A1" w:rsidRDefault="00DA37A1" w:rsidP="00DA37A1">
            <w:pPr>
              <w:rPr>
                <w:sz w:val="28"/>
                <w:szCs w:val="28"/>
              </w:rPr>
            </w:pPr>
          </w:p>
        </w:tc>
        <w:tc>
          <w:tcPr>
            <w:tcW w:w="1701" w:type="dxa"/>
          </w:tcPr>
          <w:p w14:paraId="5BF7C38B" w14:textId="05D8A39C" w:rsidR="00DA37A1" w:rsidRDefault="00DA37A1" w:rsidP="00DA37A1">
            <w:pPr>
              <w:rPr>
                <w:sz w:val="28"/>
                <w:szCs w:val="28"/>
              </w:rPr>
            </w:pPr>
            <w:r w:rsidRPr="00AD1E5C">
              <w:rPr>
                <w:sz w:val="28"/>
                <w:szCs w:val="28"/>
              </w:rPr>
              <w:t>kg/m³ bzw. t</w:t>
            </w:r>
          </w:p>
        </w:tc>
        <w:tc>
          <w:tcPr>
            <w:tcW w:w="6232" w:type="dxa"/>
          </w:tcPr>
          <w:p w14:paraId="4B1592BF" w14:textId="31C56CE0" w:rsidR="00DA37A1" w:rsidRDefault="00DA37A1" w:rsidP="00DA37A1">
            <w:pPr>
              <w:rPr>
                <w:sz w:val="28"/>
                <w:szCs w:val="28"/>
              </w:rPr>
            </w:pPr>
            <w:r>
              <w:rPr>
                <w:sz w:val="28"/>
                <w:szCs w:val="28"/>
              </w:rPr>
              <w:t>Ammoniumstickstoff (NH</w:t>
            </w:r>
            <w:r>
              <w:rPr>
                <w:rFonts w:cstheme="minorHAnsi"/>
                <w:sz w:val="28"/>
                <w:szCs w:val="28"/>
              </w:rPr>
              <w:t>₄</w:t>
            </w:r>
            <w:r>
              <w:rPr>
                <w:sz w:val="28"/>
                <w:szCs w:val="28"/>
              </w:rPr>
              <w:t>-N)</w:t>
            </w:r>
          </w:p>
        </w:tc>
      </w:tr>
      <w:tr w:rsidR="00DA37A1" w14:paraId="442B35BF" w14:textId="77777777" w:rsidTr="00DA37A1">
        <w:tc>
          <w:tcPr>
            <w:tcW w:w="1129" w:type="dxa"/>
          </w:tcPr>
          <w:p w14:paraId="7190C5D3" w14:textId="77777777" w:rsidR="00DA37A1" w:rsidRDefault="00DA37A1" w:rsidP="00DA37A1">
            <w:pPr>
              <w:rPr>
                <w:sz w:val="28"/>
                <w:szCs w:val="28"/>
              </w:rPr>
            </w:pPr>
          </w:p>
        </w:tc>
        <w:tc>
          <w:tcPr>
            <w:tcW w:w="1701" w:type="dxa"/>
          </w:tcPr>
          <w:p w14:paraId="5A021A93" w14:textId="63093D5C" w:rsidR="00DA37A1" w:rsidRDefault="00DA37A1" w:rsidP="00DA37A1">
            <w:pPr>
              <w:rPr>
                <w:sz w:val="28"/>
                <w:szCs w:val="28"/>
              </w:rPr>
            </w:pPr>
            <w:r w:rsidRPr="00AD1E5C">
              <w:rPr>
                <w:sz w:val="28"/>
                <w:szCs w:val="28"/>
              </w:rPr>
              <w:t>kg/m³ bzw. t</w:t>
            </w:r>
          </w:p>
        </w:tc>
        <w:tc>
          <w:tcPr>
            <w:tcW w:w="6232" w:type="dxa"/>
          </w:tcPr>
          <w:p w14:paraId="1DC25B09" w14:textId="2F29994D" w:rsidR="00DA37A1" w:rsidRDefault="00DA37A1" w:rsidP="00DA37A1">
            <w:pPr>
              <w:rPr>
                <w:sz w:val="28"/>
                <w:szCs w:val="28"/>
              </w:rPr>
            </w:pPr>
            <w:r>
              <w:rPr>
                <w:sz w:val="28"/>
                <w:szCs w:val="28"/>
              </w:rPr>
              <w:t>Phosphat (P</w:t>
            </w:r>
            <w:r>
              <w:rPr>
                <w:rFonts w:cstheme="minorHAnsi"/>
                <w:sz w:val="28"/>
                <w:szCs w:val="28"/>
              </w:rPr>
              <w:t>₂</w:t>
            </w:r>
            <w:r>
              <w:rPr>
                <w:sz w:val="28"/>
                <w:szCs w:val="28"/>
              </w:rPr>
              <w:t>O</w:t>
            </w:r>
            <w:r>
              <w:rPr>
                <w:rFonts w:cstheme="minorHAnsi"/>
                <w:sz w:val="28"/>
                <w:szCs w:val="28"/>
              </w:rPr>
              <w:t>₅</w:t>
            </w:r>
            <w:r>
              <w:rPr>
                <w:sz w:val="28"/>
                <w:szCs w:val="28"/>
              </w:rPr>
              <w:t>)</w:t>
            </w:r>
          </w:p>
        </w:tc>
      </w:tr>
      <w:tr w:rsidR="00DA37A1" w14:paraId="5B13BBAC" w14:textId="77777777" w:rsidTr="00DA37A1">
        <w:tc>
          <w:tcPr>
            <w:tcW w:w="1129" w:type="dxa"/>
          </w:tcPr>
          <w:p w14:paraId="48B9B32F" w14:textId="77777777" w:rsidR="00DA37A1" w:rsidRDefault="00DA37A1" w:rsidP="00DA37A1">
            <w:pPr>
              <w:rPr>
                <w:sz w:val="28"/>
                <w:szCs w:val="28"/>
              </w:rPr>
            </w:pPr>
          </w:p>
        </w:tc>
        <w:tc>
          <w:tcPr>
            <w:tcW w:w="1701" w:type="dxa"/>
          </w:tcPr>
          <w:p w14:paraId="171BE0E7" w14:textId="7483DA45" w:rsidR="00DA37A1" w:rsidRDefault="00DA37A1" w:rsidP="00DA37A1">
            <w:pPr>
              <w:rPr>
                <w:sz w:val="28"/>
                <w:szCs w:val="28"/>
              </w:rPr>
            </w:pPr>
            <w:r w:rsidRPr="00AD1E5C">
              <w:rPr>
                <w:sz w:val="28"/>
                <w:szCs w:val="28"/>
              </w:rPr>
              <w:t>kg/m³ bzw. t</w:t>
            </w:r>
          </w:p>
        </w:tc>
        <w:tc>
          <w:tcPr>
            <w:tcW w:w="6232" w:type="dxa"/>
          </w:tcPr>
          <w:p w14:paraId="238FB4B1" w14:textId="097BFFAA" w:rsidR="00DA37A1" w:rsidRDefault="00DA37A1" w:rsidP="00DA37A1">
            <w:pPr>
              <w:rPr>
                <w:sz w:val="28"/>
                <w:szCs w:val="28"/>
              </w:rPr>
            </w:pPr>
            <w:r>
              <w:rPr>
                <w:sz w:val="28"/>
                <w:szCs w:val="28"/>
              </w:rPr>
              <w:t>Kalium (K</w:t>
            </w:r>
            <w:r>
              <w:rPr>
                <w:rFonts w:cstheme="minorHAnsi"/>
                <w:sz w:val="28"/>
                <w:szCs w:val="28"/>
              </w:rPr>
              <w:t>₂</w:t>
            </w:r>
            <w:r>
              <w:rPr>
                <w:sz w:val="28"/>
                <w:szCs w:val="28"/>
              </w:rPr>
              <w:t>O)</w:t>
            </w:r>
          </w:p>
        </w:tc>
      </w:tr>
    </w:tbl>
    <w:p w14:paraId="03D75DCD" w14:textId="77777777" w:rsidR="00AA6521" w:rsidRPr="00FE1689" w:rsidRDefault="00AA6521" w:rsidP="00DA37A1">
      <w:pPr>
        <w:rPr>
          <w:sz w:val="16"/>
          <w:szCs w:val="16"/>
        </w:rPr>
      </w:pPr>
    </w:p>
    <w:p w14:paraId="3F945176" w14:textId="4AE21B2D" w:rsidR="00DA37A1" w:rsidRDefault="00DA37A1" w:rsidP="00DA37A1">
      <w:pPr>
        <w:rPr>
          <w:b/>
          <w:bCs/>
          <w:sz w:val="28"/>
          <w:szCs w:val="28"/>
        </w:rPr>
      </w:pPr>
      <w:r w:rsidRPr="00DA37A1">
        <w:rPr>
          <w:b/>
          <w:bCs/>
          <w:sz w:val="28"/>
          <w:szCs w:val="28"/>
        </w:rPr>
        <w:t>Nettomasse</w:t>
      </w:r>
      <w:r>
        <w:rPr>
          <w:b/>
          <w:bCs/>
          <w:sz w:val="28"/>
          <w:szCs w:val="28"/>
        </w:rPr>
        <w:t>/ -volumen</w:t>
      </w:r>
      <w:r w:rsidRPr="00DA37A1">
        <w:rPr>
          <w:b/>
          <w:bCs/>
          <w:sz w:val="28"/>
          <w:szCs w:val="28"/>
        </w:rPr>
        <w:t>:</w:t>
      </w:r>
      <w:r w:rsidRPr="00FE1689">
        <w:rPr>
          <w:sz w:val="28"/>
          <w:szCs w:val="28"/>
        </w:rPr>
        <w:t xml:space="preserve"> ___________________</w:t>
      </w:r>
    </w:p>
    <w:p w14:paraId="5F396FF4" w14:textId="77777777" w:rsidR="00DA37A1" w:rsidRPr="00FE1689" w:rsidRDefault="00DA37A1" w:rsidP="00DA37A1">
      <w:pPr>
        <w:rPr>
          <w:b/>
          <w:bCs/>
          <w:sz w:val="16"/>
          <w:szCs w:val="16"/>
        </w:rPr>
      </w:pPr>
    </w:p>
    <w:p w14:paraId="2C0A762C" w14:textId="3988BEFB" w:rsidR="00DA37A1" w:rsidRDefault="00DA37A1" w:rsidP="00DA37A1">
      <w:pPr>
        <w:rPr>
          <w:b/>
          <w:bCs/>
          <w:sz w:val="28"/>
          <w:szCs w:val="28"/>
        </w:rPr>
      </w:pPr>
      <w:r>
        <w:rPr>
          <w:b/>
          <w:bCs/>
          <w:sz w:val="28"/>
          <w:szCs w:val="28"/>
        </w:rPr>
        <w:t>Hersteller/ Inverkehrbringer:</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A37A1" w14:paraId="6B4F6159" w14:textId="77777777" w:rsidTr="00DA37A1">
        <w:tc>
          <w:tcPr>
            <w:tcW w:w="9062" w:type="dxa"/>
            <w:tcBorders>
              <w:bottom w:val="single" w:sz="4" w:space="0" w:color="auto"/>
            </w:tcBorders>
          </w:tcPr>
          <w:p w14:paraId="24DDC806" w14:textId="77777777" w:rsidR="00DA37A1" w:rsidRDefault="00DA37A1" w:rsidP="00DA37A1">
            <w:pPr>
              <w:rPr>
                <w:sz w:val="28"/>
                <w:szCs w:val="28"/>
              </w:rPr>
            </w:pPr>
          </w:p>
        </w:tc>
      </w:tr>
      <w:tr w:rsidR="00DA37A1" w14:paraId="1539199C" w14:textId="77777777" w:rsidTr="00DA37A1">
        <w:tc>
          <w:tcPr>
            <w:tcW w:w="9062" w:type="dxa"/>
            <w:tcBorders>
              <w:top w:val="single" w:sz="4" w:space="0" w:color="auto"/>
              <w:bottom w:val="single" w:sz="4" w:space="0" w:color="auto"/>
            </w:tcBorders>
          </w:tcPr>
          <w:p w14:paraId="5F5684FF" w14:textId="77777777" w:rsidR="00DA37A1" w:rsidRDefault="00DA37A1" w:rsidP="00DA37A1">
            <w:pPr>
              <w:rPr>
                <w:sz w:val="28"/>
                <w:szCs w:val="28"/>
              </w:rPr>
            </w:pPr>
          </w:p>
        </w:tc>
      </w:tr>
      <w:tr w:rsidR="00DA37A1" w14:paraId="4A7DC7D4" w14:textId="77777777" w:rsidTr="00DA37A1">
        <w:tc>
          <w:tcPr>
            <w:tcW w:w="9062" w:type="dxa"/>
            <w:tcBorders>
              <w:top w:val="single" w:sz="4" w:space="0" w:color="auto"/>
            </w:tcBorders>
          </w:tcPr>
          <w:p w14:paraId="4A982986" w14:textId="77777777" w:rsidR="00DA37A1" w:rsidRDefault="00DA37A1" w:rsidP="00DA37A1">
            <w:pPr>
              <w:rPr>
                <w:sz w:val="28"/>
                <w:szCs w:val="28"/>
              </w:rPr>
            </w:pPr>
          </w:p>
        </w:tc>
      </w:tr>
    </w:tbl>
    <w:p w14:paraId="38B0EE15" w14:textId="7B6B3ECF" w:rsidR="00DA37A1" w:rsidRPr="00FE1689" w:rsidRDefault="00DA37A1" w:rsidP="00DA37A1">
      <w:pPr>
        <w:rPr>
          <w:b/>
          <w:bCs/>
          <w:sz w:val="16"/>
          <w:szCs w:val="16"/>
        </w:rPr>
      </w:pPr>
    </w:p>
    <w:p w14:paraId="5C55846F" w14:textId="096D51B1" w:rsidR="00BF63F8" w:rsidRPr="00BF63F8" w:rsidRDefault="00BF63F8" w:rsidP="00DA37A1">
      <w:pPr>
        <w:rPr>
          <w:b/>
          <w:bCs/>
          <w:sz w:val="28"/>
          <w:szCs w:val="28"/>
        </w:rPr>
      </w:pPr>
      <w:r w:rsidRPr="00BF63F8">
        <w:rPr>
          <w:b/>
          <w:bCs/>
          <w:sz w:val="28"/>
          <w:szCs w:val="28"/>
        </w:rPr>
        <w:t>Ausgangsstoffe:</w:t>
      </w:r>
    </w:p>
    <w:p w14:paraId="41E39CE3" w14:textId="20EBFB00" w:rsidR="00BF63F8" w:rsidRDefault="00BF63F8" w:rsidP="00DA37A1">
      <w:pPr>
        <w:rPr>
          <w:sz w:val="28"/>
          <w:szCs w:val="28"/>
        </w:rPr>
      </w:pPr>
      <w:r>
        <w:rPr>
          <w:sz w:val="28"/>
          <w:szCs w:val="28"/>
        </w:rPr>
        <w:t>100% tierisches Nebenprodukt.</w:t>
      </w:r>
    </w:p>
    <w:p w14:paraId="1808E2EE" w14:textId="27F67338" w:rsidR="00BF63F8" w:rsidRPr="00FE1689" w:rsidRDefault="00BF63F8" w:rsidP="00DA37A1">
      <w:pPr>
        <w:rPr>
          <w:sz w:val="16"/>
          <w:szCs w:val="16"/>
        </w:rPr>
      </w:pPr>
    </w:p>
    <w:p w14:paraId="34AEEC02" w14:textId="6DC4A89D" w:rsidR="00BF63F8" w:rsidRDefault="00BF63F8" w:rsidP="00DA37A1">
      <w:pPr>
        <w:rPr>
          <w:b/>
          <w:bCs/>
          <w:sz w:val="28"/>
          <w:szCs w:val="28"/>
        </w:rPr>
      </w:pPr>
      <w:r w:rsidRPr="00BF63F8">
        <w:rPr>
          <w:b/>
          <w:bCs/>
          <w:sz w:val="28"/>
          <w:szCs w:val="28"/>
        </w:rPr>
        <w:t>Nebenbestandteile</w:t>
      </w:r>
      <w:r w:rsidR="00FE1689">
        <w:rPr>
          <w:b/>
          <w:bCs/>
          <w:sz w:val="28"/>
          <w:szCs w:val="28"/>
        </w:rPr>
        <w:t xml:space="preserve"> (bezogen auf die Frischmasse)</w:t>
      </w:r>
      <w:r w:rsidRPr="00BF63F8">
        <w:rPr>
          <w:b/>
          <w:bCs/>
          <w:sz w:val="28"/>
          <w:szCs w:val="28"/>
        </w:rPr>
        <w:t>:</w:t>
      </w:r>
    </w:p>
    <w:p w14:paraId="60DEA191" w14:textId="498AAD99" w:rsidR="00FE1689" w:rsidRDefault="00FE1689" w:rsidP="00DA37A1">
      <w:pPr>
        <w:rPr>
          <w:sz w:val="28"/>
          <w:szCs w:val="28"/>
        </w:rPr>
      </w:pPr>
      <w:r w:rsidRPr="00FE1689">
        <w:rPr>
          <w:sz w:val="28"/>
          <w:szCs w:val="28"/>
        </w:rPr>
        <w:t xml:space="preserve">_________% </w:t>
      </w:r>
      <w:r w:rsidR="009D2E69">
        <w:rPr>
          <w:sz w:val="28"/>
          <w:szCs w:val="28"/>
        </w:rPr>
        <w:t>Trockensubstanz</w:t>
      </w:r>
    </w:p>
    <w:p w14:paraId="6D7FDE21" w14:textId="5D798801" w:rsidR="00FE1689" w:rsidRPr="00FE1689" w:rsidRDefault="00FE1689" w:rsidP="00DA37A1">
      <w:pPr>
        <w:rPr>
          <w:sz w:val="16"/>
          <w:szCs w:val="16"/>
        </w:rPr>
      </w:pPr>
    </w:p>
    <w:p w14:paraId="1A637D7C" w14:textId="52B4F849" w:rsidR="00FE1689" w:rsidRDefault="00FE1689" w:rsidP="00DA37A1">
      <w:pPr>
        <w:rPr>
          <w:b/>
          <w:bCs/>
          <w:sz w:val="28"/>
          <w:szCs w:val="28"/>
        </w:rPr>
      </w:pPr>
      <w:r w:rsidRPr="00FE1689">
        <w:rPr>
          <w:b/>
          <w:bCs/>
          <w:sz w:val="28"/>
          <w:szCs w:val="28"/>
        </w:rPr>
        <w:t>Hinweise zur sachgerechten Lagerung und Anwendung:</w:t>
      </w:r>
    </w:p>
    <w:p w14:paraId="4D577EF2" w14:textId="77777777" w:rsidR="00FE1689" w:rsidRPr="00AA6521" w:rsidRDefault="00FE1689" w:rsidP="00FE1689">
      <w:pPr>
        <w:rPr>
          <w:sz w:val="28"/>
          <w:szCs w:val="28"/>
        </w:rPr>
      </w:pPr>
      <w:r w:rsidRPr="00AA6521">
        <w:rPr>
          <w:sz w:val="28"/>
          <w:szCs w:val="28"/>
        </w:rPr>
        <w:t>Während der Lagerung sind Abtragung in Oberflächen- oder Grundwasser zu vermeiden. Bei längerer Lagerung kann es zu Entmischung kommen, daher sollte der Wirtschaftsdünger vor Anwendung gut aufgerührt/homogenisiert werden.</w:t>
      </w:r>
    </w:p>
    <w:p w14:paraId="30ADED32" w14:textId="77777777" w:rsidR="00FE1689" w:rsidRPr="00AA6521" w:rsidRDefault="00FE1689" w:rsidP="00FE1689">
      <w:pPr>
        <w:rPr>
          <w:sz w:val="28"/>
          <w:szCs w:val="28"/>
        </w:rPr>
      </w:pPr>
      <w:r w:rsidRPr="00AA6521">
        <w:rPr>
          <w:sz w:val="28"/>
          <w:szCs w:val="28"/>
        </w:rPr>
        <w:t>Phosphat und Kalium sind in der Fruchtfolge voll anrechenbar. Ein Teil des Stickstoffs liegt in organischer Bindung vor und wird erst nach mikrobieller Umsetzung pflanzenverfügbar. Die Empfehlungen der amtlichen Beratung haben Vorrang.</w:t>
      </w:r>
    </w:p>
    <w:p w14:paraId="03A5EE34" w14:textId="1B71647E" w:rsidR="00FE1689" w:rsidRPr="00AA6521" w:rsidRDefault="00FE1689" w:rsidP="00FE1689">
      <w:pPr>
        <w:rPr>
          <w:sz w:val="28"/>
          <w:szCs w:val="28"/>
        </w:rPr>
      </w:pPr>
      <w:r w:rsidRPr="00AA6521">
        <w:rPr>
          <w:sz w:val="28"/>
          <w:szCs w:val="28"/>
        </w:rPr>
        <w:t>Bei der Anwendung auf landwirtschaftlich genutzten Flächen sind Anwendungs- und Mengenbeschränkungen aus wasser- und düngerechtlichen Vorschriften zu beachten.</w:t>
      </w:r>
    </w:p>
    <w:sectPr w:rsidR="00FE1689" w:rsidRPr="00AA6521" w:rsidSect="00AA6521">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37"/>
    <w:rsid w:val="00395563"/>
    <w:rsid w:val="00471C9B"/>
    <w:rsid w:val="004A7D37"/>
    <w:rsid w:val="009D2E69"/>
    <w:rsid w:val="00AA6521"/>
    <w:rsid w:val="00BF63F8"/>
    <w:rsid w:val="00CD125D"/>
    <w:rsid w:val="00DA37A1"/>
    <w:rsid w:val="00FE1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7EEB"/>
  <w15:chartTrackingRefBased/>
  <w15:docId w15:val="{AE1507D3-1CCD-4BFF-AF1E-51C29D64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A75C-E57D-478C-9394-830B80A4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Stümpel</dc:creator>
  <cp:keywords/>
  <dc:description/>
  <cp:lastModifiedBy>Kerstin Stümpel</cp:lastModifiedBy>
  <cp:revision>3</cp:revision>
  <dcterms:created xsi:type="dcterms:W3CDTF">2020-03-05T10:40:00Z</dcterms:created>
  <dcterms:modified xsi:type="dcterms:W3CDTF">2020-03-05T11:41:00Z</dcterms:modified>
</cp:coreProperties>
</file>